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表人：楼裕胜  </w:t>
      </w: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    填表日期：2018年7月27日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基于大数据思维的县域政府公信力评测体系研究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  <w:t>2018.07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-2019.07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 xml:space="preserve">楼裕胜  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材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73171"/>
    <w:rsid w:val="007B7714"/>
    <w:rsid w:val="009F035C"/>
    <w:rsid w:val="00F43B83"/>
    <w:rsid w:val="45B77751"/>
    <w:rsid w:val="645250A3"/>
    <w:rsid w:val="70273171"/>
    <w:rsid w:val="7BB0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584</Characters>
  <Lines>4</Lines>
  <Paragraphs>1</Paragraphs>
  <TotalTime>2</TotalTime>
  <ScaleCrop>false</ScaleCrop>
  <LinksUpToDate>false</LinksUpToDate>
  <CharactersWithSpaces>685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2018-11-16T06:44:00Z</dcterms:created>
  <dc:creator>随性</dc:creator>
  <cp:lastModifiedBy>Administrator</cp:lastModifiedBy>
  <dcterms:modified xsi:type="dcterms:W3CDTF">2018-12-28T01:21:43Z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