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   张海燕                               填表日期：2018年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13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浙江省“一带一路”境外系列站点发展战略研究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浙江省商务厅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2018.12-2020.12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张海燕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13889"/>
    <w:rsid w:val="0036218F"/>
    <w:rsid w:val="00803D03"/>
    <w:rsid w:val="00E72E16"/>
    <w:rsid w:val="0AC13889"/>
    <w:rsid w:val="0DE1564B"/>
    <w:rsid w:val="11604B1E"/>
    <w:rsid w:val="1F493811"/>
    <w:rsid w:val="32377122"/>
    <w:rsid w:val="325C1AD4"/>
    <w:rsid w:val="456D5341"/>
    <w:rsid w:val="5F350012"/>
    <w:rsid w:val="782F3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586</Characters>
  <Lines>4</Lines>
  <Paragraphs>1</Paragraphs>
  <TotalTime>4</TotalTime>
  <ScaleCrop>false</ScaleCrop>
  <LinksUpToDate>false</LinksUpToDate>
  <CharactersWithSpaces>687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Administrator</cp:lastModifiedBy>
  <dcterms:modified xsi:type="dcterms:W3CDTF">2018-12-28T01:53:29Z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